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黑体" w:hAnsi="黑体" w:eastAsia="黑体" w:cs="仿宋"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仿宋"/>
          <w:bCs/>
          <w:sz w:val="36"/>
          <w:szCs w:val="36"/>
          <w:lang w:val="en-US" w:eastAsia="zh-CN"/>
        </w:rPr>
        <w:t>附件1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48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highlight w:val="none"/>
          <w:shd w:val="clear" w:color="auto" w:fill="FFFFFF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highlight w:val="none"/>
          <w:shd w:val="clear" w:color="auto" w:fill="FFFFFF"/>
        </w:rPr>
        <w:t>线上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highlight w:val="none"/>
          <w:shd w:val="clear" w:color="auto" w:fill="FFFFFF"/>
          <w:lang w:val="en-US" w:eastAsia="zh-CN"/>
        </w:rPr>
        <w:t>笔试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highlight w:val="none"/>
          <w:shd w:val="clear" w:color="auto" w:fill="FFFFFF"/>
        </w:rPr>
        <w:t>考生操作流程说明</w:t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设备要求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电脑端（考生线上作答）-“在线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考试客户端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考生自备带有麦克风、扬声器、摄像头、正常上网功能的电脑（建议使用自带电源的笔记本电脑，以防考试中途断电），电脑配置要求：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操作系统要求：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在线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考试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客户端仅支持Windows 7及以上操作系</w:t>
      </w:r>
      <w:r>
        <w:rPr>
          <w:rFonts w:hint="eastAsia" w:ascii="仿宋" w:hAnsi="仿宋" w:eastAsia="仿宋" w:cs="仿宋"/>
          <w:sz w:val="32"/>
          <w:szCs w:val="32"/>
        </w:rPr>
        <w:t>统。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存储要求：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电脑安装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在线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考试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客户端的所在磁盘存储容量至少20G（含）以上可用空间。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外围设备要求：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电脑应具备可正常工作的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摄像设备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（内置或外置摄像头均可）和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音频输入输出设备（扬声器和麦克风）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如需外接麦克风，请将其放置在桌面上，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正式考试期间不得佩戴耳机。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移动端（用于拍摄佐证视频）--“旁路监控”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具备正常上网功能的智能手机或平板设备，必须带有可正常工作的摄像头和麦克风。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旁路监控设备要求如下：</w:t>
      </w:r>
    </w:p>
    <w:tbl>
      <w:tblPr>
        <w:tblStyle w:val="8"/>
        <w:tblW w:w="867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8"/>
        <w:gridCol w:w="3039"/>
        <w:gridCol w:w="25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设备和环境</w:t>
            </w:r>
          </w:p>
        </w:tc>
        <w:tc>
          <w:tcPr>
            <w:tcW w:w="559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操作系统及版本</w:t>
            </w:r>
          </w:p>
        </w:tc>
        <w:tc>
          <w:tcPr>
            <w:tcW w:w="303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iOS最新正式版</w:t>
            </w:r>
          </w:p>
        </w:tc>
        <w:tc>
          <w:tcPr>
            <w:tcW w:w="25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Android 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摄像头</w:t>
            </w:r>
          </w:p>
        </w:tc>
        <w:tc>
          <w:tcPr>
            <w:tcW w:w="303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必备，需授权</w:t>
            </w:r>
          </w:p>
        </w:tc>
        <w:tc>
          <w:tcPr>
            <w:tcW w:w="25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必备，需授权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麦克风</w:t>
            </w:r>
          </w:p>
        </w:tc>
        <w:tc>
          <w:tcPr>
            <w:tcW w:w="303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必备，需授权</w:t>
            </w:r>
          </w:p>
        </w:tc>
        <w:tc>
          <w:tcPr>
            <w:tcW w:w="25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必备，需授权</w:t>
            </w:r>
          </w:p>
        </w:tc>
      </w:tr>
    </w:tbl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准备手机或平板支架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：将智能手机或平板设备固定摆放，便于按监控视角要求调整到合适的位置和高度。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旁路视频设备摆放要求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摆放位置：</w:t>
      </w:r>
      <w:r>
        <w:rPr>
          <w:rFonts w:hint="eastAsia" w:ascii="仿宋" w:hAnsi="仿宋" w:eastAsia="仿宋" w:cs="仿宋"/>
          <w:sz w:val="32"/>
          <w:szCs w:val="32"/>
        </w:rPr>
        <w:t>第二视角旁路监控设备建议架设在考试设备的侧后方、距离1.5米至2米处、摄像头高度1.2-1.5米，与考试位置成45度角，如图1、图2所示：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79315" cy="413575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679897" cy="4136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（图1 考生考试场景正面示意图）</w:t>
      </w:r>
    </w:p>
    <w:p>
      <w:pPr>
        <w:spacing w:line="360" w:lineRule="auto"/>
        <w:ind w:firstLine="643" w:firstLineChars="20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drawing>
          <wp:inline distT="0" distB="0" distL="0" distR="0">
            <wp:extent cx="4679950" cy="3595370"/>
            <wp:effectExtent l="0" t="0" r="6350" b="5080"/>
            <wp:docPr id="2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图2 旁路监控位置示意图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画面要求：</w:t>
      </w:r>
      <w:r>
        <w:rPr>
          <w:rFonts w:hint="eastAsia" w:ascii="仿宋" w:hAnsi="仿宋" w:eastAsia="仿宋" w:cs="仿宋"/>
          <w:sz w:val="32"/>
          <w:szCs w:val="32"/>
        </w:rPr>
        <w:t>考生应确认监控摄像头正常工作且监控画面无遮挡，监控范围覆盖</w:t>
      </w:r>
      <w:r>
        <w:rPr>
          <w:rFonts w:hint="eastAsia" w:ascii="仿宋" w:hAnsi="仿宋" w:eastAsia="仿宋" w:cs="仿宋"/>
          <w:b/>
          <w:sz w:val="32"/>
          <w:szCs w:val="32"/>
        </w:rPr>
        <w:t>考生完整侧面人像（双手可见）、桌面物品摆放情况、完整的考试设备、答题设备的屏幕、以及考生周边环境</w:t>
      </w:r>
      <w:r>
        <w:rPr>
          <w:rFonts w:hint="eastAsia" w:ascii="仿宋" w:hAnsi="仿宋" w:eastAsia="仿宋" w:cs="仿宋"/>
          <w:sz w:val="32"/>
          <w:szCs w:val="32"/>
        </w:rPr>
        <w:t>。保证考试区域光线均匀充足，避免因监控画面过暗或过亮，导致监控效果不佳而被判定为违纪，如图2、图3所示：</w:t>
      </w:r>
    </w:p>
    <w:p>
      <w:pPr>
        <w:spacing w:line="360" w:lineRule="auto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832225" cy="2699385"/>
            <wp:effectExtent l="0" t="0" r="825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rcRect b="6271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2699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（图2 考生考试场景侧面示意图）</w:t>
      </w:r>
    </w:p>
    <w:p>
      <w:pPr>
        <w:spacing w:line="360" w:lineRule="auto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866515" cy="2926080"/>
            <wp:effectExtent l="0" t="0" r="4445" b="0"/>
            <wp:docPr id="9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2926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（图3 考生旁路视频视角）</w:t>
      </w:r>
    </w:p>
    <w:p>
      <w:pPr>
        <w:pStyle w:val="2"/>
        <w:rPr>
          <w:rFonts w:hint="eastAsia"/>
          <w:sz w:val="32"/>
          <w:szCs w:val="32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关于旁路视频监控的注意事项：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仔细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检查监控设备摆放的稳定程度，避免考中设备倾倒造成损失。</w:t>
      </w: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如考试过程中，在考试页面中看到“请打开移动端监控”的相关提示，请考生尽快检查移动端监控视频是否连接正常，如断连，须尽快重新连接，避免因断连时间过长导致被判定为违纪。</w:t>
      </w:r>
    </w:p>
    <w:p>
      <w:pPr>
        <w:pStyle w:val="13"/>
        <w:numPr>
          <w:ilvl w:val="0"/>
          <w:numId w:val="0"/>
        </w:numPr>
        <w:spacing w:line="360" w:lineRule="auto"/>
        <w:ind w:leftChars="200"/>
        <w:jc w:val="both"/>
        <w:rPr>
          <w:rFonts w:hint="eastAsia" w:ascii="仿宋" w:hAnsi="仿宋" w:eastAsia="仿宋" w:cs="仿宋"/>
          <w:b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  <w:lang w:eastAsia="zh-CN"/>
        </w:rPr>
        <w:drawing>
          <wp:inline distT="0" distB="0" distL="114300" distR="114300">
            <wp:extent cx="5689600" cy="812800"/>
            <wp:effectExtent l="0" t="0" r="0" b="0"/>
            <wp:docPr id="8" name="图片 8" descr="167178332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17833232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spacing w:line="360" w:lineRule="auto"/>
        <w:ind w:left="0" w:leftChars="0" w:firstLine="0" w:firstLineChars="0"/>
        <w:jc w:val="center"/>
        <w:rPr>
          <w:rFonts w:hint="eastAsia" w:ascii="仿宋" w:hAnsi="仿宋" w:eastAsia="仿宋" w:cs="仿宋"/>
          <w:b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color w:val="000000"/>
          <w:sz w:val="28"/>
          <w:szCs w:val="28"/>
          <w:lang w:val="en-US" w:eastAsia="zh-CN"/>
        </w:rPr>
        <w:t>如手机端掉线，则点击考试页面“移动监控入口”重新登录</w:t>
      </w:r>
      <w:r>
        <w:rPr>
          <w:rFonts w:hint="eastAsia" w:ascii="仿宋" w:hAnsi="仿宋" w:eastAsia="仿宋" w:cs="仿宋"/>
          <w:b/>
          <w:color w:val="000000"/>
          <w:sz w:val="28"/>
          <w:szCs w:val="28"/>
          <w:lang w:eastAsia="zh-CN"/>
        </w:rPr>
        <w:t>）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确保移动端监控设备电量充足，建议全程连接外部供电使用，可自备移动电源作备用。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登录旁路视频监控平台前，应在移动端设备中，关闭可能影响监控的无关应用或通知功能，避免因来电、微信或其他应用影响旁路监控的正常运行。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（为避免来电造成断网，建议移动端开启飞行模式后连接WiFi使用）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二、网络要求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考试场所应有稳定的网络条件，支持考试设备和监控设备同时联网。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建议使用带宽50Mbps或以上的独立光纤网络，实际上传速度和下载速度均不低于20Mbps。建议作答电脑使用有线网络。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建议考生准备4G/5G等手机移动网络热点作为备用网络，并事先做好调试（电脑连接移动网络热点），以便出现网络故障时，迅速切换备用网络继续考试。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在线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考试客户端的安装及旁路视频监控调试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请考生在模拟测试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前</w:t>
      </w:r>
      <w:r>
        <w:rPr>
          <w:rFonts w:hint="eastAsia" w:ascii="仿宋" w:hAnsi="仿宋" w:eastAsia="仿宋" w:cs="仿宋"/>
          <w:sz w:val="32"/>
          <w:szCs w:val="32"/>
        </w:rPr>
        <w:t>，通过以下方式安装、调试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在线考试客户端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下载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在线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考试客户端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最新版谷歌Chrome浏览器</w:t>
      </w:r>
      <w:r>
        <w:rPr>
          <w:rFonts w:hint="eastAsia" w:ascii="仿宋" w:hAnsi="仿宋" w:eastAsia="仿宋" w:cs="仿宋"/>
          <w:sz w:val="32"/>
          <w:szCs w:val="32"/>
        </w:rPr>
        <w:t>访问以下网址进入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“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在线考试客户端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”下载页面（图5）。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考试客户端下载地址：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不支持苹果系统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fldChar w:fldCharType="begin"/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instrText xml:space="preserve"> HYPERLINK "https://oa.kaoshi.zfoline.net/#/registry/download?organization=08dc0125-11fd-4b7c-8bf8-ce109d62bf47" </w:instrTex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fldChar w:fldCharType="separate"/>
      </w:r>
      <w:r>
        <w:rPr>
          <w:rStyle w:val="11"/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https://oa.kaoshi.zfoline.net/#/registry/download?organization=08dc0125-11fd-4b7c-8bf8-ce109d62bf47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确保安装考试客户端的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所在磁盘，存储容量至少20G（含）以上可用空间。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提前下载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“搜狗输入法”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。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79950" cy="2881630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（图5 考试客户端下载页面）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登录“旁路监控”：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微信小程序：移动端（手机）使用微信“扫一扫”，扫描电脑端登录页面下方的“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旁路监控微信小程序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”二维码，进入小程序后按提示登录</w:t>
      </w: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（</w:t>
      </w:r>
      <w:r>
        <w:rPr>
          <w:rFonts w:hint="eastAsia" w:ascii="仿宋" w:hAnsi="仿宋" w:eastAsia="仿宋" w:cs="仿宋"/>
          <w:b/>
          <w:bCs w:val="0"/>
          <w:color w:val="000000"/>
          <w:sz w:val="32"/>
          <w:szCs w:val="32"/>
        </w:rPr>
        <w:t>考试识别码同在电脑端的登录页面下方</w:t>
      </w: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。）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移动</w:t>
      </w: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端网页：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移动端（手机）</w:t>
      </w: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使用微信“扫一扫”功能或者自带相机APP，扫描电脑端登录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界面下方的“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微信扫码登录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”</w:t>
      </w: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二维码：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进入旁路监控平台的网页后，按提示登录</w:t>
      </w: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（</w:t>
      </w:r>
      <w:r>
        <w:rPr>
          <w:rFonts w:hint="eastAsia" w:ascii="仿宋" w:hAnsi="仿宋" w:eastAsia="仿宋" w:cs="仿宋"/>
          <w:b/>
          <w:bCs w:val="0"/>
          <w:color w:val="000000"/>
          <w:sz w:val="32"/>
          <w:szCs w:val="32"/>
        </w:rPr>
        <w:t>考试识别码同在电脑端的登录页面下方</w:t>
      </w: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。）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Cs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Cs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Cs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微信小程序见图6，移动端网页见图7。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drawing>
          <wp:inline distT="0" distB="0" distL="114300" distR="114300">
            <wp:extent cx="5207000" cy="3092450"/>
            <wp:effectExtent l="0" t="0" r="0" b="6350"/>
            <wp:docPr id="2" name="图片 2" descr="169865593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86559302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2" w:firstLineChars="15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（图6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微信小程序） 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            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（图7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移动端网页）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（4）移动端监控设备须设置“在充电时永不息屏”。设置方式如下：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① iOS设备：设置-显示与亮度-自动锁定，设置为“永不”；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② 安卓设备：需先开启“开发人员选项/开发者选项”，由于每个品牌机型的开发者选项操作步骤不同，请自行百度搜索本人手机品牌的开发者选项如何开启。开启“开发者选项”后，开启“不锁定屏幕（充电时屏幕不会休眠）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四、考前准备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（一）考生所在的考试环境应为光线充足、封闭、无其他人、无外界干扰的安静场所，场所内不能放置任何书籍及影像资料等。考试设备四周光线充足、均匀，避免监控画面过暗或过亮。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（二）考生应调整好摄像头的拍摄角度，考生端坐在距离摄像头50cm（误差不超过</w:t>
      </w:r>
      <w:r>
        <w:rPr>
          <w:rFonts w:hint="eastAsia" w:ascii="仿宋" w:hAnsi="仿宋" w:eastAsia="仿宋" w:cs="仿宋"/>
          <w:sz w:val="32"/>
          <w:szCs w:val="32"/>
          <w:rtl/>
        </w:rPr>
        <w:t>±</w:t>
      </w:r>
      <w:r>
        <w:rPr>
          <w:rFonts w:hint="eastAsia" w:ascii="仿宋" w:hAnsi="仿宋" w:eastAsia="仿宋" w:cs="仿宋"/>
          <w:sz w:val="32"/>
          <w:szCs w:val="32"/>
        </w:rPr>
        <w:t>5cm），并确保上半身全部呈现在电脑端摄像头可视范围内，拍摄角度应避免逆光。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考生考试时，应将脸部清楚显露，不化浓妆等可能导致本人严重失真的装扮，上半身不得有饰品（如发卡、耳环、项链等），不得遮挡面部、耳朵，不得戴口罩、耳机，头发不要遮挡眉毛，鬓角头发须掖至耳后，长发考生须将头发绑起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（四）在正式开始考试前，请考生将设备及网络调试到最佳状态，电脑端和移动端摄像头全程开启。考试过程中由于设备硬件故障、断电断网等导致考试无法正常进行的，由考生自行承担责任。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（五）考生必须全程关闭QQ、微信、钉钉等所有通讯工具，关闭远程工具，关闭电脑系统自动更新。不按此操作导致考试过程中出现故障而影响考试的，由考生自行承担责任。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（六）考生登录系统前，请将手机调至静音状态，建议开启飞行模式并连接WIFI，考试全程未经许可，不得接触和使用手机。凡发现未经许可接触和使用通讯工具的，一律按违纪处理。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（七）考生端登录采用人证、人脸双重识别，考试全程请确保为考生本人，如发现替考、作弊等违纪行为，取消考试资格并严肃处理。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五、考生参考流程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（一）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登录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eastAsia="zh-CN"/>
        </w:rPr>
        <w:t>在线考试客户端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none"/>
        </w:rPr>
        <w:t>及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身份核验</w:t>
      </w:r>
    </w:p>
    <w:p>
      <w:pPr>
        <w:pStyle w:val="1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考生必须在电脑上运行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“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在线考试客户端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，选择对应考试任务之后，首先进行设备检测，检测电脑设备是否符合考试要求，如图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所示，设备检测通过之后输入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考生本人信息</w:t>
      </w:r>
      <w:r>
        <w:rPr>
          <w:rFonts w:hint="eastAsia" w:ascii="仿宋" w:hAnsi="仿宋" w:eastAsia="仿宋" w:cs="仿宋"/>
          <w:sz w:val="32"/>
          <w:szCs w:val="32"/>
        </w:rPr>
        <w:t>登录。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79950" cy="2880360"/>
            <wp:effectExtent l="0" t="0" r="635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考生登录页面）</w:t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登录后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进入到考生身份核验环节，考生需根据系统提示通过相关核验操作，</w:t>
      </w:r>
      <w:r>
        <w:rPr>
          <w:rFonts w:hint="eastAsia" w:ascii="仿宋" w:hAnsi="仿宋" w:eastAsia="仿宋" w:cs="仿宋"/>
          <w:sz w:val="32"/>
          <w:szCs w:val="32"/>
        </w:rPr>
        <w:t>见图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9-10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4107180" cy="2840990"/>
            <wp:effectExtent l="0" t="0" r="762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 xml:space="preserve"> 考生身份核验页面）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-195580</wp:posOffset>
            </wp:positionV>
            <wp:extent cx="2382520" cy="3119755"/>
            <wp:effectExtent l="0" t="0" r="5080" b="4445"/>
            <wp:wrapTight wrapText="bothSides">
              <wp:wrapPolygon>
                <wp:start x="0" y="0"/>
                <wp:lineTo x="0" y="21543"/>
                <wp:lineTo x="21531" y="21543"/>
                <wp:lineTo x="21531" y="0"/>
                <wp:lineTo x="0" y="0"/>
              </wp:wrapPolygon>
            </wp:wrapTight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-205105</wp:posOffset>
            </wp:positionV>
            <wp:extent cx="2143760" cy="3202940"/>
            <wp:effectExtent l="0" t="0" r="2540" b="10160"/>
            <wp:wrapTight wrapText="bothSides">
              <wp:wrapPolygon>
                <wp:start x="0" y="0"/>
                <wp:lineTo x="0" y="21497"/>
                <wp:lineTo x="21498" y="21497"/>
                <wp:lineTo x="21498" y="0"/>
                <wp:lineTo x="0" y="0"/>
              </wp:wrapPolygon>
            </wp:wrapTight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考生身份验证确认）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z w:val="32"/>
          <w:szCs w:val="32"/>
        </w:rPr>
        <w:t>身份核验通过后，考生应核对个人信息，见图1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13"/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79950" cy="2879725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（图1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 xml:space="preserve"> 考生核对个人信息页面）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  <w:lang w:val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4.身份核验通过后，根据系统提示打开开启旁路监控，扫描界面对应二维码或识别码-输入个人信息-设备检测-登录</w:t>
      </w:r>
      <w:r>
        <w:rPr>
          <w:rFonts w:hint="eastAsia" w:ascii="仿宋" w:hAnsi="仿宋" w:eastAsia="仿宋" w:cs="仿宋"/>
          <w:color w:val="000000"/>
          <w:sz w:val="32"/>
          <w:szCs w:val="32"/>
          <w:lang w:val="zh-CN"/>
        </w:rPr>
        <w:t>，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zh-CN"/>
        </w:rPr>
        <w:t>需用前置摄像头360度环绕拍摄考试环境，</w:t>
      </w:r>
      <w:r>
        <w:rPr>
          <w:rFonts w:hint="eastAsia" w:ascii="仿宋" w:hAnsi="仿宋" w:eastAsia="仿宋" w:cs="仿宋"/>
          <w:color w:val="000000"/>
          <w:sz w:val="32"/>
          <w:szCs w:val="32"/>
          <w:lang w:val="zh-CN"/>
        </w:rPr>
        <w:t>随后将移动端监控设备固定在能够拍摄到考生桌面、考生电脑桌面、周围环境及考生行为的角度。旁路监控设备摆放位置的具体要求可参考图1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32"/>
          <w:szCs w:val="32"/>
          <w:lang w:val="zh-CN"/>
        </w:rPr>
        <w:t>。</w:t>
      </w:r>
    </w:p>
    <w:p>
      <w:pPr>
        <w:pStyle w:val="2"/>
        <w:ind w:left="0" w:leftChars="0" w:firstLine="480" w:firstLineChars="150"/>
        <w:jc w:val="center"/>
        <w:rPr>
          <w:rFonts w:hint="eastAsia"/>
          <w:sz w:val="32"/>
          <w:szCs w:val="32"/>
          <w:lang w:val="zh-CN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default" w:ascii="仿宋" w:hAnsi="仿宋" w:eastAsia="仿宋" w:cs="仿宋"/>
          <w:color w:val="000000"/>
          <w:sz w:val="32"/>
          <w:szCs w:val="32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109220</wp:posOffset>
            </wp:positionV>
            <wp:extent cx="4228465" cy="3903980"/>
            <wp:effectExtent l="0" t="0" r="26035" b="33020"/>
            <wp:wrapTight wrapText="bothSides">
              <wp:wrapPolygon>
                <wp:start x="0" y="0"/>
                <wp:lineTo x="0" y="21502"/>
                <wp:lineTo x="21538" y="21502"/>
                <wp:lineTo x="21538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t="11550" b="19149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3903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（图1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 xml:space="preserve"> 旁路监控设备位置示意图）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进入考试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zh-CN"/>
        </w:rPr>
        <w:t>在电脑上点击“进入考试”按钮，进入到我已阅读界面，阅读考生须知并确认，如图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1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所示：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679950" cy="2880360"/>
            <wp:effectExtent l="0" t="0" r="635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（图1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 xml:space="preserve"> 阅读考生须知等）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6.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答题及交卷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color w:val="000000"/>
          <w:sz w:val="32"/>
          <w:szCs w:val="32"/>
        </w:rPr>
        <w:instrText xml:space="preserve"> = 1 \* GB3 \* MERGEFORMAT </w:instrText>
      </w:r>
      <w:r>
        <w:rPr>
          <w:rFonts w:hint="eastAsia" w:ascii="仿宋" w:hAnsi="仿宋" w:eastAsia="仿宋" w:cs="仿宋"/>
          <w:color w:val="000000"/>
          <w:sz w:val="32"/>
          <w:szCs w:val="32"/>
        </w:rPr>
        <w:fldChar w:fldCharType="separate"/>
      </w:r>
      <w:r>
        <w:t>①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color w:val="000000"/>
          <w:sz w:val="32"/>
          <w:szCs w:val="32"/>
        </w:rPr>
        <w:t>点击“我已知悉并同意”，等待开考时间到，系统进入作答界面，考生开始作答，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视频自动开始录制，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如下图1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所示。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679950" cy="2880360"/>
            <wp:effectExtent l="0" t="0" r="635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2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（图1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考生作答页面）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= 2 \* GB3 \* MERGEFORMAT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②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考生作答完毕后，点击作答界面右上角“交卷”按钮，系统会对其作答进度进行核查并弹出“交卷提醒”对话框，</w:t>
      </w:r>
    </w:p>
    <w:p>
      <w:pPr>
        <w:pStyle w:val="13"/>
        <w:numPr>
          <w:ilvl w:val="0"/>
          <w:numId w:val="0"/>
        </w:numPr>
        <w:spacing w:line="360" w:lineRule="auto"/>
        <w:ind w:left="0" w:leftChars="0" w:firstLine="480" w:firstLineChars="150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4559300" cy="2171700"/>
            <wp:effectExtent l="0" t="0" r="0" b="0"/>
            <wp:docPr id="3" name="图片 3" descr="169865707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86570763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= 3 \* GB3 \* MERGEFORMAT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③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考生确认交卷之后会提示交卷成功。显示交卷成功即表示考试结束，可直接关闭“在线考试客户端”和“旁路监控”程序。</w:t>
      </w:r>
      <w:bookmarkStart w:id="0" w:name="_第二视角鹰眼监控要求"/>
      <w:bookmarkEnd w:id="0"/>
    </w:p>
    <w:p>
      <w:pPr>
        <w:pStyle w:val="1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六、测试时间</w:t>
      </w:r>
    </w:p>
    <w:p>
      <w:pPr>
        <w:pStyle w:val="1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自由</w:t>
      </w:r>
      <w:r>
        <w:rPr>
          <w:rFonts w:hint="eastAsia" w:ascii="仿宋" w:hAnsi="仿宋" w:eastAsia="仿宋" w:cs="仿宋"/>
          <w:sz w:val="32"/>
          <w:szCs w:val="32"/>
        </w:rPr>
        <w:t>测试：202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年1月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z w:val="32"/>
          <w:szCs w:val="32"/>
        </w:rPr>
        <w:t>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</w:t>
      </w:r>
      <w:bookmarkStart w:id="1" w:name="_GoBack"/>
      <w:bookmarkEnd w:id="1"/>
      <w:r>
        <w:rPr>
          <w:rFonts w:hint="eastAsia" w:ascii="仿宋" w:hAnsi="仿宋" w:eastAsia="仿宋" w:cs="仿宋"/>
          <w:sz w:val="32"/>
          <w:szCs w:val="32"/>
        </w:rPr>
        <w:t>: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0-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11日</w:t>
      </w:r>
      <w:r>
        <w:rPr>
          <w:rFonts w:hint="eastAsia"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: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0</w:t>
      </w:r>
    </w:p>
    <w:p>
      <w:pPr>
        <w:pStyle w:val="1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集中模考</w:t>
      </w:r>
      <w:r>
        <w:rPr>
          <w:rFonts w:hint="eastAsia" w:ascii="仿宋" w:hAnsi="仿宋" w:eastAsia="仿宋" w:cs="仿宋"/>
          <w:sz w:val="32"/>
          <w:szCs w:val="32"/>
        </w:rPr>
        <w:t>：202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年1月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 w:cs="仿宋"/>
          <w:sz w:val="32"/>
          <w:szCs w:val="32"/>
        </w:rPr>
        <w:t>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19</w:t>
      </w:r>
      <w:r>
        <w:rPr>
          <w:rFonts w:hint="eastAsia" w:ascii="仿宋" w:hAnsi="仿宋" w:eastAsia="仿宋" w:cs="仿宋"/>
          <w:sz w:val="32"/>
          <w:szCs w:val="32"/>
        </w:rPr>
        <w:t>: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0-2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: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0</w:t>
      </w:r>
    </w:p>
    <w:p>
      <w:pPr>
        <w:pStyle w:val="1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注意：考生务必参加测试，如因考生个人原因未参加测试考试，导致正式线上笔试出现操作不当无法顺利完成笔试，由考生自行承担责任。</w:t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）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640" w:firstLineChars="200"/>
        <w:jc w:val="both"/>
        <w:textAlignment w:val="auto"/>
        <w:rPr>
          <w:rFonts w:ascii="黑体" w:hAnsi="黑体" w:eastAsia="黑体" w:cs="黑体"/>
          <w:kern w:val="2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kern w:val="2"/>
          <w:sz w:val="32"/>
          <w:szCs w:val="32"/>
          <w:highlight w:val="none"/>
        </w:rPr>
        <w:t>七、正式考试</w:t>
      </w:r>
    </w:p>
    <w:p>
      <w:pPr>
        <w:spacing w:line="360" w:lineRule="auto"/>
        <w:ind w:left="0" w:leftChars="0" w:firstLine="482" w:firstLineChars="150"/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正式考试时间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0"/>
          <w:sz w:val="32"/>
          <w:szCs w:val="32"/>
          <w:highlight w:val="none"/>
          <w:shd w:val="clear" w:fill="FFFFFF"/>
        </w:rPr>
        <w:t>Ⅰ类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0"/>
          <w:sz w:val="32"/>
          <w:szCs w:val="32"/>
          <w:highlight w:val="none"/>
          <w:shd w:val="clear" w:fill="FFFFFF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0"/>
          <w:sz w:val="32"/>
          <w:szCs w:val="32"/>
          <w:highlight w:val="none"/>
          <w:shd w:val="clear" w:fill="FFFFFF"/>
        </w:rPr>
        <w:t>Ⅱ类岗位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行测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eastAsia="zh-CN"/>
        </w:rPr>
        <w:t>）：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202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年1月1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日（星期六）8:30-10:00</w:t>
      </w:r>
    </w:p>
    <w:tbl>
      <w:tblPr>
        <w:tblStyle w:val="8"/>
        <w:tblW w:w="8384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2"/>
        <w:gridCol w:w="1882"/>
        <w:gridCol w:w="1513"/>
        <w:gridCol w:w="1514"/>
        <w:gridCol w:w="192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登录时间</w:t>
            </w:r>
          </w:p>
        </w:tc>
        <w:tc>
          <w:tcPr>
            <w:tcW w:w="188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候考时间</w:t>
            </w:r>
          </w:p>
        </w:tc>
        <w:tc>
          <w:tcPr>
            <w:tcW w:w="15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开考时间</w:t>
            </w:r>
          </w:p>
        </w:tc>
        <w:tc>
          <w:tcPr>
            <w:tcW w:w="15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截止进入</w:t>
            </w:r>
          </w:p>
        </w:tc>
        <w:tc>
          <w:tcPr>
            <w:tcW w:w="19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考试时间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  <w:jc w:val="center"/>
        </w:trPr>
        <w:tc>
          <w:tcPr>
            <w:tcW w:w="15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default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8:00</w:t>
            </w:r>
          </w:p>
        </w:tc>
        <w:tc>
          <w:tcPr>
            <w:tcW w:w="18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default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8:00-8:30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8:30</w:t>
            </w:r>
          </w:p>
        </w:tc>
        <w:tc>
          <w:tcPr>
            <w:tcW w:w="151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9:00</w:t>
            </w:r>
          </w:p>
        </w:tc>
        <w:tc>
          <w:tcPr>
            <w:tcW w:w="192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8:30-10:00</w:t>
            </w:r>
          </w:p>
        </w:tc>
      </w:tr>
    </w:tbl>
    <w:p>
      <w:pPr>
        <w:pStyle w:val="2"/>
        <w:jc w:val="both"/>
        <w:rPr>
          <w:rFonts w:hint="eastAsia"/>
          <w:sz w:val="32"/>
          <w:szCs w:val="32"/>
          <w:lang w:eastAsia="zh-CN"/>
        </w:rPr>
      </w:pPr>
    </w:p>
    <w:p>
      <w:pPr>
        <w:pStyle w:val="2"/>
        <w:jc w:val="both"/>
        <w:rPr>
          <w:rFonts w:hint="eastAsia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420" w:firstLineChars="0"/>
        <w:jc w:val="left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（二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正式考试时间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pacing w:val="0"/>
          <w:sz w:val="32"/>
          <w:szCs w:val="32"/>
          <w:highlight w:val="none"/>
          <w:shd w:val="clear" w:fill="FFFFFF"/>
        </w:rPr>
        <w:t>Ⅰ类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pacing w:val="0"/>
          <w:sz w:val="32"/>
          <w:szCs w:val="32"/>
          <w:highlight w:val="none"/>
          <w:shd w:val="clear" w:fill="FFFFFF"/>
          <w:lang w:val="en-US" w:eastAsia="zh-CN"/>
        </w:rPr>
        <w:t>岗位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highlight w:val="none"/>
          <w:shd w:val="clear" w:color="auto" w:fill="FFFFFF"/>
          <w:lang w:val="en-US" w:eastAsia="zh-CN"/>
        </w:rPr>
        <w:t>申论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0"/>
          <w:sz w:val="32"/>
          <w:szCs w:val="32"/>
          <w:highlight w:val="none"/>
          <w:shd w:val="clear" w:fill="FFFFFF"/>
          <w:lang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pacing w:val="0"/>
          <w:sz w:val="32"/>
          <w:szCs w:val="32"/>
          <w:highlight w:val="none"/>
          <w:shd w:val="clear" w:fill="FFFFFF"/>
        </w:rPr>
        <w:t>Ⅱ类岗位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0"/>
          <w:sz w:val="32"/>
          <w:szCs w:val="32"/>
          <w:highlight w:val="none"/>
          <w:shd w:val="clear" w:fill="FFFFFF"/>
        </w:rPr>
        <w:t>专业科目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202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年1月1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日（星期六）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10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:30-1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: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0</w:t>
      </w:r>
    </w:p>
    <w:tbl>
      <w:tblPr>
        <w:tblStyle w:val="8"/>
        <w:tblW w:w="8384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2"/>
        <w:gridCol w:w="1882"/>
        <w:gridCol w:w="1513"/>
        <w:gridCol w:w="1514"/>
        <w:gridCol w:w="192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登录时间</w:t>
            </w:r>
          </w:p>
        </w:tc>
        <w:tc>
          <w:tcPr>
            <w:tcW w:w="188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候考时间</w:t>
            </w:r>
          </w:p>
        </w:tc>
        <w:tc>
          <w:tcPr>
            <w:tcW w:w="15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开考时间</w:t>
            </w:r>
          </w:p>
        </w:tc>
        <w:tc>
          <w:tcPr>
            <w:tcW w:w="15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截止进入</w:t>
            </w:r>
          </w:p>
        </w:tc>
        <w:tc>
          <w:tcPr>
            <w:tcW w:w="19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考试时间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  <w:jc w:val="center"/>
        </w:trPr>
        <w:tc>
          <w:tcPr>
            <w:tcW w:w="15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default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10</w:t>
            </w:r>
          </w:p>
        </w:tc>
        <w:tc>
          <w:tcPr>
            <w:tcW w:w="18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default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</w:rPr>
              <w:t>-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30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</w:rPr>
              <w:t>0</w:t>
            </w:r>
          </w:p>
        </w:tc>
        <w:tc>
          <w:tcPr>
            <w:tcW w:w="151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11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/>
              </w:rPr>
              <w:t>0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</w:rPr>
              <w:t>0</w:t>
            </w:r>
          </w:p>
        </w:tc>
        <w:tc>
          <w:tcPr>
            <w:tcW w:w="192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</w:rPr>
              <w:t>: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</w:rPr>
              <w:t>0-1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</w:rPr>
              <w:t>: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八、客服咨询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考生在2024年1月10日－1月13日期间，如果遇到设备或操作等技术问题，可通过在线考试系统点击页面右侧“在线咨询”或“通话”获取帮助。也可拨打在线考试技术咨询电话0755-26681864、0755-26838734获取帮助。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 xml:space="preserve">特别提醒：技术支持仅解答考试系统相关的问题；严禁向技术支持咨询与考试内容有关的问题。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九、注意事项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为保障考试能够顺利进行，参加考试的考生在考前必须下载安装“在线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  <w:lang w:val="en-US" w:eastAsia="zh-CN"/>
        </w:rPr>
        <w:t>笔考试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客户端”，并进行模拟考试，以调试考试设备和熟悉考试流程。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考生参加模拟考试时，需确保所有考试设备软硬件正常且完成交卷（</w:t>
      </w:r>
      <w:r>
        <w:rPr>
          <w:rFonts w:hint="eastAsia" w:ascii="仿宋" w:hAnsi="仿宋" w:eastAsia="仿宋" w:cs="黑体"/>
          <w:b/>
          <w:bCs/>
          <w:color w:val="000000"/>
          <w:sz w:val="32"/>
          <w:szCs w:val="32"/>
        </w:rPr>
        <w:t>请重点检查考试客户端能否正常安装使用，是否会被电脑安全软件拦截）。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请所有考生务必准备手机支架，以便架设手机，调整旁路监控的角度。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考生在电脑上打开“在线考试客户端”后，依次登录移动端“旁路监控”和电脑端“在线考试客户端”参加模拟考试和正式考试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模拟考试的主要目的是让考生提前熟悉系统登录、试题呈现与作答、录音录像、移动端佐证视频拍摄与上传等全流程操作，具体的试题信息和要求以正式考试的为准。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六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如考生没有完整参与整个模拟考试过程，导致考试当天无法正常参加考试的，由考生自行承担责任。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  <w:highlight w:val="none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  <w:lang w:val="en-US" w:eastAsia="zh-CN"/>
        </w:rPr>
        <w:t>七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</w:rPr>
        <w:t>请考生依次登录移动端旁路监控平台、电脑端“在线考试客户端”，并按规定时间登录。因个人原因延迟未登录的，由考生自行承担责任。在开考30分钟后，仍未登录考试的，视为自动放弃考试资格。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八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若在模拟考试过程中出现无法登录、面部识别不通过、无法作答等问题，或因电脑故障等原因需要临时更换电脑的，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</w:rPr>
        <w:t>请及时拨打技术服务热线：0755-26681864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</w:rPr>
        <w:t>0755-26838734。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九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考生可自行准备一支笔和一张空白A4纸作为草稿纸，考试全程不得使用计算器。</w:t>
      </w:r>
      <w:r>
        <w:rPr>
          <w:rFonts w:hint="eastAsia" w:ascii="仿宋" w:hAnsi="仿宋" w:eastAsia="仿宋" w:cs="黑体"/>
          <w:b/>
          <w:bCs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黑体"/>
          <w:b/>
          <w:bCs/>
          <w:color w:val="000000"/>
          <w:sz w:val="28"/>
          <w:szCs w:val="28"/>
          <w:lang w:val="en-US" w:eastAsia="zh-CN"/>
        </w:rPr>
        <w:t>A4纸在开考前向摄像头展示</w:t>
      </w:r>
      <w:r>
        <w:rPr>
          <w:rFonts w:hint="eastAsia" w:ascii="仿宋" w:hAnsi="仿宋" w:eastAsia="仿宋" w:cs="黑体"/>
          <w:b/>
          <w:bCs/>
          <w:color w:val="000000"/>
          <w:sz w:val="28"/>
          <w:szCs w:val="28"/>
          <w:lang w:eastAsia="zh-CN"/>
        </w:rPr>
        <w:t>）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正式笔试过程中设有登录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次数限制，若超过限制次数，考生将无法再进入笔试。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为确保笔试顺利进行，请考生于开考前务必关闭电脑上无关网站、退出相关微信、QQ等软件，并将相关软件设置禁止弹窗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十一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试期间如发生网络故障，考试系统会即时提醒考生，请考生在看到异常提示后，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十二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十三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 xml:space="preserve">考试过程中，如出现系统故障等需要协助处理的问题，请考生使用考试界面下方的“在线咨询”或“通话”功能。 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十四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十五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十六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考试系统后台实时监控，全程录屏、录像，请注意自己的仪容仪表和行为举止。在考试期间禁止使用快捷键切屏、截屏，因此导致系统卡顿、退出的，所造成的后果由考生自行承担。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十七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十八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考试过程中，如出现电脑断电的情形，可在解决问题之后，在考试时间内重新登录系统参加考试，但不延长考试时间。需要特别注意：电脑断电期间请确保移动端“旁路监控”全程录制考试过程。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十九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考试结束时，系统将提示交卷，对于超时仍未交卷的考生，系统将进行强制交卷处理。在提交试卷后，请考生耐心等待数据上传，直至显示“交卷成功”。若交卷不成功，请及时拨打技术服务热线。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二十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考生若没有按照要求进行登录、答题、保存、交卷，将不能正确记录相关信息，后果由考生承担。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黑体"/>
          <w:color w:val="000000"/>
          <w:highlight w:val="yellow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5461"/>
        <w:tab w:val="clear" w:pos="4153"/>
        <w:tab w:val="clear" w:pos="8306"/>
      </w:tabs>
      <w:jc w:val="center"/>
      <w:rPr>
        <w:rFonts w:hint="eastAsia"/>
      </w:rPr>
    </w:pPr>
    <w:r>
      <w:rPr>
        <w:rFonts w:hint="eastAsia"/>
      </w:rPr>
      <w:t>共</w:t>
    </w:r>
    <w:r>
      <w:fldChar w:fldCharType="begin"/>
    </w:r>
    <w:r>
      <w:instrText xml:space="preserve"> =</w:instrText>
    </w:r>
    <w:r>
      <w:fldChar w:fldCharType="begin"/>
    </w:r>
    <w:r>
      <w:instrText xml:space="preserve"> NUMPAGES   \* MERGEFORMAT </w:instrText>
    </w:r>
    <w:r>
      <w:fldChar w:fldCharType="separate"/>
    </w:r>
    <w:r>
      <w:instrText xml:space="preserve">15</w:instrText>
    </w:r>
    <w:r>
      <w:fldChar w:fldCharType="end"/>
    </w:r>
    <w:r>
      <w:instrText xml:space="preserve">-1 </w:instrText>
    </w:r>
    <w:r>
      <w:fldChar w:fldCharType="separate"/>
    </w:r>
    <w:r>
      <w:t>14</w:t>
    </w:r>
    <w:r>
      <w:fldChar w:fldCharType="end"/>
    </w:r>
    <w:r>
      <w:rPr>
        <w:rFonts w:hint="eastAsia"/>
      </w:rPr>
      <w:t>页，第</w:t>
    </w:r>
    <w:r>
      <w:fldChar w:fldCharType="begin"/>
    </w:r>
    <w:r>
      <w:instrText xml:space="preserve"> =</w:instrText>
    </w:r>
    <w:r>
      <w:fldChar w:fldCharType="begin"/>
    </w:r>
    <w:r>
      <w:instrText xml:space="preserve">PAGE   \* MERGEFORMAT</w:instrText>
    </w:r>
    <w:r>
      <w:fldChar w:fldCharType="separate"/>
    </w:r>
    <w:r>
      <w:instrText xml:space="preserve">6</w:instrText>
    </w:r>
    <w:r>
      <w:fldChar w:fldCharType="end"/>
    </w:r>
    <w:r>
      <w:instrText xml:space="preserve">-1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48C047"/>
    <w:multiLevelType w:val="singleLevel"/>
    <w:tmpl w:val="F748C04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00940882"/>
    <w:rsid w:val="00003C0B"/>
    <w:rsid w:val="00031072"/>
    <w:rsid w:val="00031F86"/>
    <w:rsid w:val="00064163"/>
    <w:rsid w:val="000C6BFD"/>
    <w:rsid w:val="000E79A0"/>
    <w:rsid w:val="000F656D"/>
    <w:rsid w:val="00116823"/>
    <w:rsid w:val="00137D3A"/>
    <w:rsid w:val="001B0703"/>
    <w:rsid w:val="001B3095"/>
    <w:rsid w:val="001E67DA"/>
    <w:rsid w:val="00220E37"/>
    <w:rsid w:val="00253F09"/>
    <w:rsid w:val="002733F6"/>
    <w:rsid w:val="002C0B26"/>
    <w:rsid w:val="002E638B"/>
    <w:rsid w:val="00371D14"/>
    <w:rsid w:val="00392E26"/>
    <w:rsid w:val="003C6744"/>
    <w:rsid w:val="003E0B9E"/>
    <w:rsid w:val="003E3276"/>
    <w:rsid w:val="003E5B3F"/>
    <w:rsid w:val="004014AA"/>
    <w:rsid w:val="00421D9A"/>
    <w:rsid w:val="004812DD"/>
    <w:rsid w:val="004A2ABB"/>
    <w:rsid w:val="004A4425"/>
    <w:rsid w:val="005176A3"/>
    <w:rsid w:val="005656F8"/>
    <w:rsid w:val="005A0D88"/>
    <w:rsid w:val="00603CAB"/>
    <w:rsid w:val="006102A9"/>
    <w:rsid w:val="006137E1"/>
    <w:rsid w:val="00637BC3"/>
    <w:rsid w:val="00697B60"/>
    <w:rsid w:val="006A4345"/>
    <w:rsid w:val="006A4F46"/>
    <w:rsid w:val="006B5999"/>
    <w:rsid w:val="00702651"/>
    <w:rsid w:val="0075604D"/>
    <w:rsid w:val="00765BEC"/>
    <w:rsid w:val="007B0092"/>
    <w:rsid w:val="007D17EE"/>
    <w:rsid w:val="008A1845"/>
    <w:rsid w:val="008F38A7"/>
    <w:rsid w:val="00902103"/>
    <w:rsid w:val="00940882"/>
    <w:rsid w:val="00947234"/>
    <w:rsid w:val="00976160"/>
    <w:rsid w:val="009770D0"/>
    <w:rsid w:val="00981CC6"/>
    <w:rsid w:val="009B5AE4"/>
    <w:rsid w:val="009C32F2"/>
    <w:rsid w:val="009D25C8"/>
    <w:rsid w:val="009F7793"/>
    <w:rsid w:val="00A166DA"/>
    <w:rsid w:val="00A57360"/>
    <w:rsid w:val="00A62469"/>
    <w:rsid w:val="00A964AD"/>
    <w:rsid w:val="00AA5B78"/>
    <w:rsid w:val="00B365F3"/>
    <w:rsid w:val="00B74959"/>
    <w:rsid w:val="00B85936"/>
    <w:rsid w:val="00C35EFE"/>
    <w:rsid w:val="00C412EA"/>
    <w:rsid w:val="00CB14F8"/>
    <w:rsid w:val="00CC18CB"/>
    <w:rsid w:val="00D8135A"/>
    <w:rsid w:val="00D9338A"/>
    <w:rsid w:val="00DB5DCA"/>
    <w:rsid w:val="00DC50EC"/>
    <w:rsid w:val="00E47BBD"/>
    <w:rsid w:val="00E871CE"/>
    <w:rsid w:val="00EB3C8F"/>
    <w:rsid w:val="00ED7CC0"/>
    <w:rsid w:val="00F370AC"/>
    <w:rsid w:val="00F47D2D"/>
    <w:rsid w:val="00F535FD"/>
    <w:rsid w:val="00F8505A"/>
    <w:rsid w:val="022B025A"/>
    <w:rsid w:val="02513E89"/>
    <w:rsid w:val="040529DB"/>
    <w:rsid w:val="046A152A"/>
    <w:rsid w:val="053A4D62"/>
    <w:rsid w:val="06945F17"/>
    <w:rsid w:val="06AD2FAB"/>
    <w:rsid w:val="07555B8D"/>
    <w:rsid w:val="0807514D"/>
    <w:rsid w:val="08564BF9"/>
    <w:rsid w:val="0AB05240"/>
    <w:rsid w:val="0C234458"/>
    <w:rsid w:val="0D071FCF"/>
    <w:rsid w:val="0D262AE4"/>
    <w:rsid w:val="0DD63470"/>
    <w:rsid w:val="0DF52B2D"/>
    <w:rsid w:val="0F044A4B"/>
    <w:rsid w:val="0F1A3ADE"/>
    <w:rsid w:val="0F4B7467"/>
    <w:rsid w:val="10C84200"/>
    <w:rsid w:val="11137298"/>
    <w:rsid w:val="1122332C"/>
    <w:rsid w:val="11BB391F"/>
    <w:rsid w:val="11CA79C6"/>
    <w:rsid w:val="138E33B5"/>
    <w:rsid w:val="13CA1B57"/>
    <w:rsid w:val="13FC62EB"/>
    <w:rsid w:val="144A03E7"/>
    <w:rsid w:val="14A00CD3"/>
    <w:rsid w:val="152E56BD"/>
    <w:rsid w:val="15C17AB9"/>
    <w:rsid w:val="16102B69"/>
    <w:rsid w:val="16242580"/>
    <w:rsid w:val="1628777A"/>
    <w:rsid w:val="16493207"/>
    <w:rsid w:val="16805733"/>
    <w:rsid w:val="16F05D79"/>
    <w:rsid w:val="172B3232"/>
    <w:rsid w:val="19766A09"/>
    <w:rsid w:val="1986440C"/>
    <w:rsid w:val="19A215AC"/>
    <w:rsid w:val="19AB14D8"/>
    <w:rsid w:val="19C7261B"/>
    <w:rsid w:val="1A670736"/>
    <w:rsid w:val="1AD02149"/>
    <w:rsid w:val="1AE44224"/>
    <w:rsid w:val="1B582D0A"/>
    <w:rsid w:val="1D1754A2"/>
    <w:rsid w:val="1D421DA5"/>
    <w:rsid w:val="1F4849A4"/>
    <w:rsid w:val="1F6929BC"/>
    <w:rsid w:val="1FEA48A2"/>
    <w:rsid w:val="20043CA5"/>
    <w:rsid w:val="200742C8"/>
    <w:rsid w:val="201725C8"/>
    <w:rsid w:val="20281085"/>
    <w:rsid w:val="21611B6A"/>
    <w:rsid w:val="22F6712E"/>
    <w:rsid w:val="238F1129"/>
    <w:rsid w:val="23B07C48"/>
    <w:rsid w:val="24045367"/>
    <w:rsid w:val="24B71305"/>
    <w:rsid w:val="24EB5AC6"/>
    <w:rsid w:val="262745A9"/>
    <w:rsid w:val="2684475A"/>
    <w:rsid w:val="275D1A44"/>
    <w:rsid w:val="28450774"/>
    <w:rsid w:val="287923AC"/>
    <w:rsid w:val="28C31A71"/>
    <w:rsid w:val="292673D8"/>
    <w:rsid w:val="299F6841"/>
    <w:rsid w:val="2B01739C"/>
    <w:rsid w:val="2B906181"/>
    <w:rsid w:val="2BBE08A9"/>
    <w:rsid w:val="2CAC3FA5"/>
    <w:rsid w:val="2CCB602E"/>
    <w:rsid w:val="2DF7E92D"/>
    <w:rsid w:val="2E5642BC"/>
    <w:rsid w:val="2F0E4B96"/>
    <w:rsid w:val="2F963610"/>
    <w:rsid w:val="32F83B93"/>
    <w:rsid w:val="331C3D26"/>
    <w:rsid w:val="33973BBF"/>
    <w:rsid w:val="33AE03F9"/>
    <w:rsid w:val="343F16E7"/>
    <w:rsid w:val="345D3E8C"/>
    <w:rsid w:val="359F0C3E"/>
    <w:rsid w:val="35BA266F"/>
    <w:rsid w:val="36F70AFD"/>
    <w:rsid w:val="373E50D4"/>
    <w:rsid w:val="37604940"/>
    <w:rsid w:val="37BA1C4E"/>
    <w:rsid w:val="380616F4"/>
    <w:rsid w:val="382A0958"/>
    <w:rsid w:val="38C501C1"/>
    <w:rsid w:val="396E2181"/>
    <w:rsid w:val="39830783"/>
    <w:rsid w:val="39D17E4D"/>
    <w:rsid w:val="3A1305D9"/>
    <w:rsid w:val="3B872007"/>
    <w:rsid w:val="3BB95F1E"/>
    <w:rsid w:val="3BD563CE"/>
    <w:rsid w:val="3D5958BA"/>
    <w:rsid w:val="3EC23065"/>
    <w:rsid w:val="3ECF1C91"/>
    <w:rsid w:val="3FCD6CA6"/>
    <w:rsid w:val="3FFA0F1A"/>
    <w:rsid w:val="40CC33D6"/>
    <w:rsid w:val="410802A3"/>
    <w:rsid w:val="41F20A4E"/>
    <w:rsid w:val="44E267D3"/>
    <w:rsid w:val="462742C6"/>
    <w:rsid w:val="462971C0"/>
    <w:rsid w:val="476A2E5A"/>
    <w:rsid w:val="476D1D47"/>
    <w:rsid w:val="48684EBF"/>
    <w:rsid w:val="487D148C"/>
    <w:rsid w:val="48DB0F89"/>
    <w:rsid w:val="48EB3B64"/>
    <w:rsid w:val="494B18A5"/>
    <w:rsid w:val="49A361C0"/>
    <w:rsid w:val="49A53A98"/>
    <w:rsid w:val="49F16A3E"/>
    <w:rsid w:val="4A01046C"/>
    <w:rsid w:val="4A155BA7"/>
    <w:rsid w:val="4A685AA6"/>
    <w:rsid w:val="4C140BC3"/>
    <w:rsid w:val="4CD60F91"/>
    <w:rsid w:val="4D760057"/>
    <w:rsid w:val="4D7A63D8"/>
    <w:rsid w:val="4E5722CC"/>
    <w:rsid w:val="4EB86FF2"/>
    <w:rsid w:val="4F2E0F0D"/>
    <w:rsid w:val="51B66C9C"/>
    <w:rsid w:val="51EB616D"/>
    <w:rsid w:val="5219158A"/>
    <w:rsid w:val="526551B4"/>
    <w:rsid w:val="53301005"/>
    <w:rsid w:val="54613364"/>
    <w:rsid w:val="549C486F"/>
    <w:rsid w:val="5579695E"/>
    <w:rsid w:val="55F03621"/>
    <w:rsid w:val="55F326C8"/>
    <w:rsid w:val="56802C5C"/>
    <w:rsid w:val="57FC3976"/>
    <w:rsid w:val="59461D83"/>
    <w:rsid w:val="5A794DB6"/>
    <w:rsid w:val="5A95000F"/>
    <w:rsid w:val="5CEB4F9D"/>
    <w:rsid w:val="5CED58FC"/>
    <w:rsid w:val="5D0B3815"/>
    <w:rsid w:val="5E2E68A2"/>
    <w:rsid w:val="5F5041D3"/>
    <w:rsid w:val="612726B6"/>
    <w:rsid w:val="61A22D98"/>
    <w:rsid w:val="61DA60DD"/>
    <w:rsid w:val="63DB75A1"/>
    <w:rsid w:val="65284B3F"/>
    <w:rsid w:val="658E1FB1"/>
    <w:rsid w:val="65C15EE3"/>
    <w:rsid w:val="663F2F65"/>
    <w:rsid w:val="668B2795"/>
    <w:rsid w:val="671007E8"/>
    <w:rsid w:val="6B2B6302"/>
    <w:rsid w:val="6B750019"/>
    <w:rsid w:val="6B8B2DF6"/>
    <w:rsid w:val="6C124244"/>
    <w:rsid w:val="6CAE2F39"/>
    <w:rsid w:val="6D677FEB"/>
    <w:rsid w:val="6D963A9C"/>
    <w:rsid w:val="6D995997"/>
    <w:rsid w:val="6E0023D1"/>
    <w:rsid w:val="6E7B499C"/>
    <w:rsid w:val="70162485"/>
    <w:rsid w:val="70C1148D"/>
    <w:rsid w:val="70DE78BA"/>
    <w:rsid w:val="71274C5E"/>
    <w:rsid w:val="713F19C8"/>
    <w:rsid w:val="716B1D9A"/>
    <w:rsid w:val="72533887"/>
    <w:rsid w:val="739369E5"/>
    <w:rsid w:val="74130252"/>
    <w:rsid w:val="755D71C1"/>
    <w:rsid w:val="75626C62"/>
    <w:rsid w:val="75644491"/>
    <w:rsid w:val="75E54C67"/>
    <w:rsid w:val="75EB4F81"/>
    <w:rsid w:val="77316C41"/>
    <w:rsid w:val="77645778"/>
    <w:rsid w:val="77791B5B"/>
    <w:rsid w:val="779416A9"/>
    <w:rsid w:val="780779A0"/>
    <w:rsid w:val="78A666B7"/>
    <w:rsid w:val="78B939F0"/>
    <w:rsid w:val="78D83C95"/>
    <w:rsid w:val="793A1DDD"/>
    <w:rsid w:val="795C2A02"/>
    <w:rsid w:val="79AD59A6"/>
    <w:rsid w:val="7A770782"/>
    <w:rsid w:val="7AF93416"/>
    <w:rsid w:val="7B713AB0"/>
    <w:rsid w:val="7BC6344B"/>
    <w:rsid w:val="7CE66F7B"/>
    <w:rsid w:val="7D8C4BD1"/>
    <w:rsid w:val="7DAE0FEB"/>
    <w:rsid w:val="7E09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4"/>
      <w:szCs w:val="24"/>
      <w:lang w:val="en-US" w:eastAsia="zh-CN" w:bidi="ar-SA"/>
    </w:rPr>
  </w:style>
  <w:style w:type="paragraph" w:styleId="3">
    <w:name w:val="heading 2"/>
    <w:basedOn w:val="1"/>
    <w:next w:val="1"/>
    <w:autoRedefine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autoRedefine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1"/>
    <w:basedOn w:val="1"/>
    <w:autoRedefine/>
    <w:qFormat/>
    <w:uiPriority w:val="99"/>
    <w:pPr>
      <w:ind w:firstLine="420" w:firstLineChars="200"/>
    </w:pPr>
  </w:style>
  <w:style w:type="paragraph" w:styleId="5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character" w:styleId="10">
    <w:name w:val="FollowedHyperlink"/>
    <w:basedOn w:val="9"/>
    <w:autoRedefine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autoRedefine/>
    <w:qFormat/>
    <w:uiPriority w:val="0"/>
    <w:rPr>
      <w:color w:val="0000FF"/>
      <w:u w:val="single"/>
    </w:rPr>
  </w:style>
  <w:style w:type="paragraph" w:customStyle="1" w:styleId="12">
    <w:name w:val="List Paragraph_33a09a80-0431-4e8a-90f0-ad7640f19b57"/>
    <w:basedOn w:val="1"/>
    <w:qFormat/>
    <w:uiPriority w:val="34"/>
    <w:pPr>
      <w:ind w:firstLine="420" w:firstLineChars="200"/>
    </w:p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4440</Words>
  <Characters>4672</Characters>
  <Lines>186</Lines>
  <Paragraphs>197</Paragraphs>
  <TotalTime>4</TotalTime>
  <ScaleCrop>false</ScaleCrop>
  <LinksUpToDate>false</LinksUpToDate>
  <CharactersWithSpaces>4731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2022-05-11T02:13:00Z</dcterms:created>
  <dc:creator>Administrator</dc:creator>
  <cp:lastModifiedBy>Gerry</cp:lastModifiedBy>
  <cp:lastPrinted>2022-05-11T19:41:00Z</cp:lastPrinted>
  <dcterms:modified xsi:type="dcterms:W3CDTF">2024-01-05T02:52:01Z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54E93BDBAC844DFE8997DAFDB4BB6208_13</vt:lpwstr>
  </property>
</Properties>
</file>